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6406F" w14:textId="77777777" w:rsidR="00CD5B64" w:rsidRPr="002A41ED" w:rsidRDefault="00041939" w:rsidP="002A41ED">
      <w:pPr>
        <w:pStyle w:val="NoSpacing"/>
      </w:pPr>
      <w:r w:rsidRPr="00CD5B64"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2F4A5" wp14:editId="550026B2">
                <wp:simplePos x="0" y="0"/>
                <wp:positionH relativeFrom="column">
                  <wp:posOffset>-112395</wp:posOffset>
                </wp:positionH>
                <wp:positionV relativeFrom="paragraph">
                  <wp:posOffset>-618490</wp:posOffset>
                </wp:positionV>
                <wp:extent cx="2373630" cy="93853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CEF2" w14:textId="77777777" w:rsidR="00041939" w:rsidRDefault="00041939" w:rsidP="00041939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Narrative</w:t>
                            </w:r>
                          </w:p>
                          <w:p w14:paraId="62780955" w14:textId="77777777" w:rsidR="00041939" w:rsidRPr="00D400FE" w:rsidRDefault="00041939" w:rsidP="00041939">
                            <w:pPr>
                              <w:pStyle w:val="NoSpacing"/>
                              <w:rPr>
                                <w:rFonts w:ascii="Stencil" w:hAnsi="Stencil"/>
                                <w:b/>
                                <w:sz w:val="44"/>
                              </w:rPr>
                            </w:pPr>
                            <w:r w:rsidRPr="00D400FE">
                              <w:rPr>
                                <w:rFonts w:ascii="Stencil" w:hAnsi="Stencil"/>
                                <w:sz w:val="44"/>
                              </w:rPr>
                              <w:t>Writing Rubric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-48.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A7QR8niAAAACwEAAA8AAAAAAAAAAAAAAAAAfQQAAGRycy9k&#10;b3ducmV2LnhtbFBLBQYAAAAABAAEAPMAAACMBQAAAAA=&#10;" stroked="f">
                <v:textbox style="mso-fit-shape-to-text:t">
                  <w:txbxContent>
                    <w:p w:rsidR="00041939" w:rsidRDefault="00041939" w:rsidP="00041939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Narrative</w:t>
                      </w:r>
                    </w:p>
                    <w:p w:rsidR="00041939" w:rsidRPr="00D400FE" w:rsidRDefault="00041939" w:rsidP="00041939">
                      <w:pPr>
                        <w:pStyle w:val="NoSpacing"/>
                        <w:rPr>
                          <w:rFonts w:ascii="Stencil" w:hAnsi="Stencil"/>
                          <w:b/>
                          <w:sz w:val="44"/>
                        </w:rPr>
                      </w:pPr>
                      <w:r w:rsidRPr="00D400FE">
                        <w:rPr>
                          <w:rFonts w:ascii="Stencil" w:hAnsi="Stencil"/>
                          <w:sz w:val="44"/>
                        </w:rPr>
                        <w:t>Writing Rubric</w:t>
                      </w:r>
                    </w:p>
                  </w:txbxContent>
                </v:textbox>
              </v:shape>
            </w:pict>
          </mc:Fallback>
        </mc:AlternateContent>
      </w:r>
    </w:p>
    <w:p w14:paraId="6502C767" w14:textId="77777777" w:rsidR="00CD5B64" w:rsidRPr="002A41ED" w:rsidRDefault="00CD5B64" w:rsidP="002A41ED">
      <w:pPr>
        <w:pStyle w:val="NoSpacing"/>
      </w:pPr>
    </w:p>
    <w:p w14:paraId="36A89588" w14:textId="77777777" w:rsidR="001A4200" w:rsidRDefault="001A4200" w:rsidP="002A41ED">
      <w:pPr>
        <w:pStyle w:val="NoSpacing"/>
      </w:pPr>
    </w:p>
    <w:p w14:paraId="7C7D5772" w14:textId="77777777" w:rsidR="002A41ED" w:rsidRPr="002A41ED" w:rsidRDefault="002A41ED" w:rsidP="002A41ED">
      <w:pPr>
        <w:pStyle w:val="NoSpacing"/>
        <w:rPr>
          <w:b/>
        </w:rPr>
      </w:pP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1365"/>
        <w:gridCol w:w="2250"/>
        <w:gridCol w:w="2160"/>
        <w:gridCol w:w="2065"/>
        <w:gridCol w:w="1960"/>
      </w:tblGrid>
      <w:tr w:rsidR="002A41ED" w:rsidRPr="002A41ED" w14:paraId="1B1D2F88" w14:textId="77777777" w:rsidTr="002A41ED">
        <w:trPr>
          <w:trHeight w:val="30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7"/>
            <w:vAlign w:val="bottom"/>
            <w:hideMark/>
          </w:tcPr>
          <w:p w14:paraId="6F90B6D5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CATEGORY</w:t>
            </w:r>
          </w:p>
        </w:tc>
        <w:tc>
          <w:tcPr>
            <w:tcW w:w="2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7"/>
            <w:vAlign w:val="bottom"/>
            <w:hideMark/>
          </w:tcPr>
          <w:p w14:paraId="1DC3047D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7"/>
            <w:vAlign w:val="bottom"/>
            <w:hideMark/>
          </w:tcPr>
          <w:p w14:paraId="5D8FF3AB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3</w:t>
            </w:r>
          </w:p>
        </w:tc>
        <w:tc>
          <w:tcPr>
            <w:tcW w:w="2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7"/>
            <w:vAlign w:val="bottom"/>
            <w:hideMark/>
          </w:tcPr>
          <w:p w14:paraId="7683D32A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2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7"/>
            <w:vAlign w:val="bottom"/>
            <w:hideMark/>
          </w:tcPr>
          <w:p w14:paraId="3A48EF9D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1</w:t>
            </w:r>
          </w:p>
        </w:tc>
      </w:tr>
      <w:tr w:rsidR="002A41ED" w:rsidRPr="002A41ED" w14:paraId="1C7F902A" w14:textId="77777777" w:rsidTr="002A41ED">
        <w:trPr>
          <w:trHeight w:val="2431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5318C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Engagement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3AAA17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Engage and orient the reader </w:t>
            </w:r>
            <w:r w:rsidRPr="00EB70A3">
              <w:rPr>
                <w:b/>
                <w:sz w:val="20"/>
              </w:rPr>
              <w:t>by setting out a problem, situation, or observation, establishing one</w:t>
            </w:r>
            <w:r w:rsidRPr="002A41ED">
              <w:rPr>
                <w:sz w:val="20"/>
              </w:rPr>
              <w:t xml:space="preserve"> or </w:t>
            </w:r>
            <w:r w:rsidRPr="00EB70A3">
              <w:rPr>
                <w:b/>
                <w:sz w:val="20"/>
              </w:rPr>
              <w:t>multiple point(s) of view</w:t>
            </w:r>
            <w:r w:rsidRPr="002A41ED">
              <w:rPr>
                <w:sz w:val="20"/>
              </w:rPr>
              <w:t>, and introducing a narrator and/or characters; create a smooth progression of experiences or events.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9C1337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Engage and orient the reader by establishing a context and </w:t>
            </w:r>
            <w:r w:rsidRPr="00EB70A3">
              <w:rPr>
                <w:b/>
                <w:sz w:val="20"/>
              </w:rPr>
              <w:t xml:space="preserve">point of view </w:t>
            </w:r>
            <w:r w:rsidRPr="002A41ED">
              <w:rPr>
                <w:sz w:val="20"/>
              </w:rPr>
              <w:t>and introducing a narrator and/or characters; organize an event sequence that unfolds naturally and logically.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9FD2B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EB70A3">
              <w:rPr>
                <w:b/>
                <w:sz w:val="20"/>
              </w:rPr>
              <w:t>Engage and orient</w:t>
            </w:r>
            <w:r w:rsidRPr="002A41ED">
              <w:rPr>
                <w:sz w:val="20"/>
              </w:rPr>
              <w:t xml:space="preserve"> the reader by establishing a c</w:t>
            </w:r>
            <w:r w:rsidRPr="00EB70A3">
              <w:rPr>
                <w:b/>
                <w:sz w:val="20"/>
              </w:rPr>
              <w:t xml:space="preserve">ontext </w:t>
            </w:r>
            <w:r w:rsidRPr="002A41ED">
              <w:rPr>
                <w:sz w:val="20"/>
              </w:rPr>
              <w:t xml:space="preserve">and introducing a narrator and/or characters; organize an event sequence that unfolds naturally and </w:t>
            </w:r>
            <w:r w:rsidRPr="00EB70A3">
              <w:rPr>
                <w:b/>
                <w:sz w:val="20"/>
              </w:rPr>
              <w:t>logically</w:t>
            </w:r>
            <w:r w:rsidRPr="002A41ED">
              <w:rPr>
                <w:sz w:val="20"/>
              </w:rPr>
              <w:t>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9252CF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EB70A3">
              <w:rPr>
                <w:b/>
                <w:sz w:val="20"/>
              </w:rPr>
              <w:t>Orient the reader</w:t>
            </w:r>
            <w:r w:rsidRPr="002A41ED">
              <w:rPr>
                <w:sz w:val="20"/>
              </w:rPr>
              <w:t xml:space="preserve"> by establishing a </w:t>
            </w:r>
            <w:r w:rsidRPr="00EB70A3">
              <w:rPr>
                <w:b/>
                <w:sz w:val="20"/>
              </w:rPr>
              <w:t xml:space="preserve">situation </w:t>
            </w:r>
            <w:r w:rsidRPr="002A41ED">
              <w:rPr>
                <w:sz w:val="20"/>
              </w:rPr>
              <w:t xml:space="preserve">and introducing a narrator and/or characters; </w:t>
            </w:r>
            <w:r w:rsidRPr="00EB70A3">
              <w:rPr>
                <w:b/>
                <w:sz w:val="20"/>
              </w:rPr>
              <w:t>organize an event sequence</w:t>
            </w:r>
            <w:r w:rsidRPr="002A41ED">
              <w:rPr>
                <w:sz w:val="20"/>
              </w:rPr>
              <w:t xml:space="preserve"> that </w:t>
            </w:r>
            <w:r w:rsidRPr="00EB70A3">
              <w:rPr>
                <w:b/>
                <w:sz w:val="20"/>
              </w:rPr>
              <w:t>unfolds naturally</w:t>
            </w:r>
            <w:r w:rsidRPr="002A41ED">
              <w:rPr>
                <w:sz w:val="20"/>
              </w:rPr>
              <w:t>.</w:t>
            </w:r>
          </w:p>
        </w:tc>
      </w:tr>
      <w:tr w:rsidR="002A41ED" w:rsidRPr="002A41ED" w14:paraId="58EB76F1" w14:textId="77777777" w:rsidTr="002A41ED">
        <w:trPr>
          <w:trHeight w:val="1500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CA613D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Narrative Techniques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15406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narrative techniques, such as dialogue, pacing, description, </w:t>
            </w:r>
            <w:r w:rsidRPr="00EB70A3">
              <w:rPr>
                <w:b/>
                <w:sz w:val="20"/>
              </w:rPr>
              <w:t>reflection, and multiple plot lines</w:t>
            </w:r>
            <w:r w:rsidRPr="002A41ED">
              <w:rPr>
                <w:sz w:val="20"/>
              </w:rPr>
              <w:t>, to develop experiences, events, and/or characters.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1557B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narrative techniques, such as dialogue, pacing, and description, to </w:t>
            </w:r>
            <w:r w:rsidRPr="00EB70A3">
              <w:rPr>
                <w:b/>
                <w:sz w:val="20"/>
              </w:rPr>
              <w:t>develop experiences, events, and/or characters.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39075B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</w:t>
            </w:r>
            <w:r w:rsidRPr="00EB70A3">
              <w:rPr>
                <w:b/>
                <w:sz w:val="20"/>
              </w:rPr>
              <w:t>narrative techniques</w:t>
            </w:r>
            <w:r w:rsidRPr="002A41ED">
              <w:rPr>
                <w:sz w:val="20"/>
              </w:rPr>
              <w:t xml:space="preserve">, such as dialogue, description, and </w:t>
            </w:r>
            <w:r w:rsidRPr="00EB70A3">
              <w:rPr>
                <w:b/>
                <w:sz w:val="20"/>
              </w:rPr>
              <w:t>pacing</w:t>
            </w:r>
            <w:r w:rsidRPr="002A41ED">
              <w:rPr>
                <w:sz w:val="20"/>
              </w:rPr>
              <w:t>, to develop experiences and events or show the responses of characters to situations.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DC0654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</w:t>
            </w:r>
            <w:r w:rsidRPr="00EB70A3">
              <w:rPr>
                <w:b/>
                <w:sz w:val="20"/>
              </w:rPr>
              <w:t>dialogue and description</w:t>
            </w:r>
            <w:r w:rsidRPr="002A41ED">
              <w:rPr>
                <w:sz w:val="20"/>
              </w:rPr>
              <w:t xml:space="preserve"> to develop experiences and events or show the responses of characters to situations.</w:t>
            </w:r>
          </w:p>
        </w:tc>
      </w:tr>
      <w:tr w:rsidR="002A41ED" w:rsidRPr="002A41ED" w14:paraId="0CB071AC" w14:textId="77777777" w:rsidTr="002A41ED">
        <w:trPr>
          <w:trHeight w:val="2449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3EDEC1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Language Use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47ED5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a variety of techniques to sequence events so that they build on one another to create a coherent whole and </w:t>
            </w:r>
            <w:r w:rsidRPr="00EB70A3">
              <w:rPr>
                <w:b/>
                <w:sz w:val="20"/>
              </w:rPr>
              <w:t>build toward a particular tone and outcome</w:t>
            </w:r>
            <w:r w:rsidRPr="002A41ED">
              <w:rPr>
                <w:sz w:val="20"/>
              </w:rPr>
              <w:t xml:space="preserve"> (e.g., a sense of mystery, suspense, growth, or resolution).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2A0B9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a variety of </w:t>
            </w:r>
            <w:r w:rsidRPr="00EB70A3">
              <w:rPr>
                <w:b/>
                <w:sz w:val="20"/>
              </w:rPr>
              <w:t>techniques to sequence events</w:t>
            </w:r>
            <w:r w:rsidRPr="002A41ED">
              <w:rPr>
                <w:sz w:val="20"/>
              </w:rPr>
              <w:t xml:space="preserve"> so that they build on one another </w:t>
            </w:r>
            <w:r w:rsidRPr="00EB70A3">
              <w:rPr>
                <w:b/>
                <w:sz w:val="20"/>
              </w:rPr>
              <w:t>to create a coherent whole</w:t>
            </w:r>
            <w:r w:rsidRPr="002A41ED">
              <w:rPr>
                <w:sz w:val="20"/>
              </w:rPr>
              <w:t>.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CB00C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a variety of transition words, phrases, and clauses to convey sequence, signal shifts from one time frame or setting to another, and </w:t>
            </w:r>
            <w:r w:rsidRPr="00EB70A3">
              <w:rPr>
                <w:b/>
                <w:sz w:val="20"/>
              </w:rPr>
              <w:t>show the relationships among experiences and events</w:t>
            </w:r>
            <w:r w:rsidRPr="002A41ED">
              <w:rPr>
                <w:sz w:val="20"/>
              </w:rPr>
              <w:t>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8AAA35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a </w:t>
            </w:r>
            <w:r w:rsidRPr="00EB70A3">
              <w:rPr>
                <w:b/>
                <w:sz w:val="20"/>
              </w:rPr>
              <w:t>variety of transition words, phrases, and clauses to convey sequence</w:t>
            </w:r>
            <w:r w:rsidRPr="002A41ED">
              <w:rPr>
                <w:sz w:val="20"/>
              </w:rPr>
              <w:t xml:space="preserve"> and signal shifts from one time frame or setting to another.</w:t>
            </w:r>
          </w:p>
        </w:tc>
      </w:tr>
      <w:tr w:rsidR="002A41ED" w:rsidRPr="002A41ED" w14:paraId="5181970F" w14:textId="77777777" w:rsidTr="002A41ED">
        <w:trPr>
          <w:trHeight w:val="1783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0592B9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Syntax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AA8BC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precise words and phrases, </w:t>
            </w:r>
            <w:r w:rsidRPr="00EB70A3">
              <w:rPr>
                <w:b/>
                <w:sz w:val="20"/>
              </w:rPr>
              <w:t>telling details</w:t>
            </w:r>
            <w:r w:rsidRPr="002A41ED">
              <w:rPr>
                <w:sz w:val="20"/>
              </w:rPr>
              <w:t xml:space="preserve">, and sensory language to convey a </w:t>
            </w:r>
            <w:r w:rsidRPr="00EB70A3">
              <w:rPr>
                <w:b/>
                <w:sz w:val="20"/>
              </w:rPr>
              <w:t>vivid picture of the experiences</w:t>
            </w:r>
            <w:r w:rsidRPr="002A41ED">
              <w:rPr>
                <w:sz w:val="20"/>
              </w:rPr>
              <w:t>, events, setting, and/or characters.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812DB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precise words and phrases, relevant descriptive details, and sensory language to </w:t>
            </w:r>
            <w:r w:rsidRPr="00EB70A3">
              <w:rPr>
                <w:b/>
                <w:sz w:val="20"/>
              </w:rPr>
              <w:t>capture the action</w:t>
            </w:r>
            <w:r w:rsidRPr="002A41ED">
              <w:rPr>
                <w:sz w:val="20"/>
              </w:rPr>
              <w:t xml:space="preserve"> and convey experiences and events.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483E3C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</w:t>
            </w:r>
            <w:r w:rsidRPr="00EB70A3">
              <w:rPr>
                <w:b/>
                <w:sz w:val="20"/>
              </w:rPr>
              <w:t>precise words</w:t>
            </w:r>
            <w:r w:rsidRPr="002A41ED">
              <w:rPr>
                <w:sz w:val="20"/>
              </w:rPr>
              <w:t xml:space="preserve"> and phrases, relevant descriptive details, and sensory language to convey experiences and events.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888C77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Use </w:t>
            </w:r>
            <w:r w:rsidRPr="00EB70A3">
              <w:rPr>
                <w:b/>
                <w:sz w:val="20"/>
              </w:rPr>
              <w:t>concrete words</w:t>
            </w:r>
            <w:r w:rsidRPr="002A41ED">
              <w:rPr>
                <w:sz w:val="20"/>
              </w:rPr>
              <w:t xml:space="preserve"> and </w:t>
            </w:r>
            <w:r w:rsidRPr="00EB70A3">
              <w:rPr>
                <w:b/>
                <w:sz w:val="20"/>
              </w:rPr>
              <w:t>phrases</w:t>
            </w:r>
            <w:r w:rsidRPr="002A41ED">
              <w:rPr>
                <w:sz w:val="20"/>
              </w:rPr>
              <w:t xml:space="preserve"> and </w:t>
            </w:r>
            <w:r w:rsidRPr="00EB70A3">
              <w:rPr>
                <w:b/>
                <w:sz w:val="20"/>
              </w:rPr>
              <w:t>sensory details</w:t>
            </w:r>
            <w:r w:rsidRPr="002A41ED">
              <w:rPr>
                <w:sz w:val="20"/>
              </w:rPr>
              <w:t xml:space="preserve"> to convey experiences and events precisely.</w:t>
            </w:r>
          </w:p>
        </w:tc>
      </w:tr>
      <w:tr w:rsidR="002A41ED" w:rsidRPr="002A41ED" w14:paraId="6CCFE211" w14:textId="77777777" w:rsidTr="002A41ED">
        <w:trPr>
          <w:trHeight w:val="1531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CEE84" w14:textId="77777777" w:rsidR="002A41ED" w:rsidRPr="002A41ED" w:rsidRDefault="002A41ED" w:rsidP="002A41ED">
            <w:pPr>
              <w:pStyle w:val="NoSpacing"/>
              <w:rPr>
                <w:b/>
              </w:rPr>
            </w:pPr>
            <w:r w:rsidRPr="002A41ED">
              <w:rPr>
                <w:b/>
              </w:rPr>
              <w:t>Conclusion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A73684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Provide a conclusion that follows from and reflects on </w:t>
            </w:r>
            <w:r w:rsidRPr="00EB70A3">
              <w:rPr>
                <w:b/>
                <w:sz w:val="20"/>
              </w:rPr>
              <w:t>what is experienced, observed, or resolved</w:t>
            </w:r>
            <w:bookmarkStart w:id="0" w:name="_GoBack"/>
            <w:bookmarkEnd w:id="0"/>
            <w:r w:rsidRPr="00EB70A3">
              <w:rPr>
                <w:b/>
                <w:sz w:val="20"/>
              </w:rPr>
              <w:t xml:space="preserve"> over the course of the narrative</w:t>
            </w:r>
            <w:r w:rsidRPr="002A41ED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E32379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Provide a conclusion that follows from and </w:t>
            </w:r>
            <w:r w:rsidRPr="00EB70A3">
              <w:rPr>
                <w:b/>
                <w:sz w:val="20"/>
              </w:rPr>
              <w:t>reflects on the narrated experiences</w:t>
            </w:r>
            <w:r w:rsidRPr="002A41ED">
              <w:rPr>
                <w:sz w:val="20"/>
              </w:rPr>
              <w:t xml:space="preserve"> or events.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D4914F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Provide a </w:t>
            </w:r>
            <w:r w:rsidRPr="00EB70A3">
              <w:rPr>
                <w:b/>
                <w:sz w:val="20"/>
              </w:rPr>
              <w:t>conclusion</w:t>
            </w:r>
            <w:r w:rsidRPr="002A41ED">
              <w:rPr>
                <w:sz w:val="20"/>
              </w:rPr>
              <w:t xml:space="preserve"> that </w:t>
            </w:r>
            <w:r w:rsidRPr="00EB70A3">
              <w:rPr>
                <w:b/>
                <w:sz w:val="20"/>
              </w:rPr>
              <w:t>follows from</w:t>
            </w:r>
            <w:r w:rsidRPr="002A41ED">
              <w:rPr>
                <w:sz w:val="20"/>
              </w:rPr>
              <w:t xml:space="preserve"> the </w:t>
            </w:r>
            <w:r w:rsidRPr="00EB70A3">
              <w:rPr>
                <w:b/>
                <w:sz w:val="20"/>
              </w:rPr>
              <w:t>narrated experiences</w:t>
            </w:r>
            <w:r w:rsidRPr="002A41ED">
              <w:rPr>
                <w:sz w:val="20"/>
              </w:rPr>
              <w:t xml:space="preserve"> or events.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D73318" w14:textId="77777777" w:rsidR="002A41ED" w:rsidRPr="002A41ED" w:rsidRDefault="002A41ED" w:rsidP="002A41ED">
            <w:pPr>
              <w:pStyle w:val="NoSpacing"/>
              <w:rPr>
                <w:sz w:val="20"/>
              </w:rPr>
            </w:pPr>
            <w:r w:rsidRPr="002A41ED">
              <w:rPr>
                <w:sz w:val="20"/>
              </w:rPr>
              <w:t xml:space="preserve">Provide a </w:t>
            </w:r>
            <w:r w:rsidRPr="00EB70A3">
              <w:rPr>
                <w:b/>
                <w:sz w:val="20"/>
              </w:rPr>
              <w:t>sense of closure</w:t>
            </w:r>
            <w:r w:rsidRPr="002A41ED">
              <w:rPr>
                <w:sz w:val="20"/>
              </w:rPr>
              <w:t>.</w:t>
            </w:r>
          </w:p>
        </w:tc>
      </w:tr>
    </w:tbl>
    <w:p w14:paraId="7E208D20" w14:textId="77777777" w:rsidR="006A18CE" w:rsidRPr="002A41ED" w:rsidRDefault="006A18CE" w:rsidP="002A41ED">
      <w:pPr>
        <w:pStyle w:val="NoSpacing"/>
      </w:pPr>
    </w:p>
    <w:sectPr w:rsidR="006A18CE" w:rsidRPr="002A41ED" w:rsidSect="00CD5B64">
      <w:headerReference w:type="default" r:id="rId9"/>
      <w:footerReference w:type="default" r:id="rId10"/>
      <w:headerReference w:type="first" r:id="rId11"/>
      <w:pgSz w:w="12240" w:h="15840"/>
      <w:pgMar w:top="1285" w:right="1440" w:bottom="540" w:left="1440" w:header="360" w:footer="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4FED0" w14:textId="77777777" w:rsidR="00CE4DD2" w:rsidRDefault="00CE4DD2" w:rsidP="001A4200">
      <w:pPr>
        <w:spacing w:after="0" w:line="240" w:lineRule="auto"/>
      </w:pPr>
      <w:r>
        <w:separator/>
      </w:r>
    </w:p>
  </w:endnote>
  <w:endnote w:type="continuationSeparator" w:id="0">
    <w:p w14:paraId="28177805" w14:textId="77777777" w:rsidR="00CE4DD2" w:rsidRDefault="00CE4DD2" w:rsidP="001A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Centaur">
    <w:altName w:val="Helvetica Neue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30B28" w14:textId="77777777" w:rsidR="00E8544E" w:rsidRPr="000A0E75" w:rsidRDefault="00E8544E" w:rsidP="001A4200">
    <w:pPr>
      <w:pStyle w:val="Footer"/>
      <w:jc w:val="right"/>
      <w:rPr>
        <w:rFonts w:ascii="Gabriola" w:hAnsi="Gabriola"/>
        <w:i/>
        <w:color w:val="632423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962D2" w14:textId="77777777" w:rsidR="00CE4DD2" w:rsidRDefault="00CE4DD2" w:rsidP="001A4200">
      <w:pPr>
        <w:spacing w:after="0" w:line="240" w:lineRule="auto"/>
      </w:pPr>
      <w:r>
        <w:separator/>
      </w:r>
    </w:p>
  </w:footnote>
  <w:footnote w:type="continuationSeparator" w:id="0">
    <w:p w14:paraId="14A32448" w14:textId="77777777" w:rsidR="00CE4DD2" w:rsidRDefault="00CE4DD2" w:rsidP="001A4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6F74" w14:textId="77777777" w:rsidR="00E8544E" w:rsidRPr="00644F34" w:rsidRDefault="00E8544E" w:rsidP="00920046">
    <w:pPr>
      <w:pStyle w:val="Header"/>
      <w:rPr>
        <w:rFonts w:ascii="Centaur" w:hAnsi="Centaur" w:cs="Arial"/>
        <w:sz w:val="23"/>
        <w:szCs w:val="23"/>
      </w:rPr>
    </w:pPr>
    <w:r>
      <w:rPr>
        <w:rFonts w:ascii="Centaur" w:hAnsi="Centaur" w:cs="Arial"/>
        <w:sz w:val="23"/>
        <w:szCs w:val="23"/>
      </w:rPr>
      <w:tab/>
    </w:r>
  </w:p>
  <w:p w14:paraId="128692F4" w14:textId="77777777" w:rsidR="00E8544E" w:rsidRPr="00644F34" w:rsidRDefault="00E8544E" w:rsidP="00920046">
    <w:pPr>
      <w:pStyle w:val="Header"/>
      <w:rPr>
        <w:rFonts w:ascii="Centaur" w:hAnsi="Centaur" w:cs="Arial"/>
        <w:sz w:val="23"/>
        <w:szCs w:val="23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29D2D" w14:textId="77777777" w:rsidR="00E8544E" w:rsidRDefault="00E8544E">
    <w:pPr>
      <w:pStyle w:val="Header"/>
    </w:pPr>
    <w:r>
      <w:rPr>
        <w:rFonts w:ascii="Centaur" w:hAnsi="Centaur" w:cs="Arial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1F359E1D" wp14:editId="66FF8471">
          <wp:simplePos x="0" y="0"/>
          <wp:positionH relativeFrom="column">
            <wp:posOffset>-400050</wp:posOffset>
          </wp:positionH>
          <wp:positionV relativeFrom="paragraph">
            <wp:posOffset>35560</wp:posOffset>
          </wp:positionV>
          <wp:extent cx="1181100" cy="1181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G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B4816B" w14:textId="77777777" w:rsidR="00E8544E" w:rsidRDefault="00E8544E">
    <w:pPr>
      <w:pStyle w:val="Header"/>
    </w:pPr>
  </w:p>
  <w:p w14:paraId="16D5B6F2" w14:textId="77777777" w:rsidR="00E8544E" w:rsidRDefault="00E8544E">
    <w:pPr>
      <w:pStyle w:val="Header"/>
    </w:pPr>
  </w:p>
  <w:p w14:paraId="1FD829EC" w14:textId="77777777" w:rsidR="00E8544E" w:rsidRDefault="00E854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BB4"/>
    <w:multiLevelType w:val="hybridMultilevel"/>
    <w:tmpl w:val="3942E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A3FC1"/>
    <w:multiLevelType w:val="hybridMultilevel"/>
    <w:tmpl w:val="1720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174F"/>
    <w:multiLevelType w:val="hybridMultilevel"/>
    <w:tmpl w:val="B5306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7EFD"/>
    <w:multiLevelType w:val="hybridMultilevel"/>
    <w:tmpl w:val="0F9EA380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76DC1"/>
    <w:multiLevelType w:val="hybridMultilevel"/>
    <w:tmpl w:val="CB7CC9EC"/>
    <w:lvl w:ilvl="0" w:tplc="CDB4132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D3604"/>
    <w:multiLevelType w:val="hybridMultilevel"/>
    <w:tmpl w:val="EC6208BA"/>
    <w:lvl w:ilvl="0" w:tplc="CDB4132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E58D7"/>
    <w:multiLevelType w:val="hybridMultilevel"/>
    <w:tmpl w:val="84C03E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9640B"/>
    <w:multiLevelType w:val="hybridMultilevel"/>
    <w:tmpl w:val="DDD02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32683"/>
    <w:multiLevelType w:val="hybridMultilevel"/>
    <w:tmpl w:val="46688FDA"/>
    <w:lvl w:ilvl="0" w:tplc="F92810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B2BB1"/>
    <w:multiLevelType w:val="hybridMultilevel"/>
    <w:tmpl w:val="AF5CFE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ADF7001"/>
    <w:multiLevelType w:val="hybridMultilevel"/>
    <w:tmpl w:val="41FA7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40811"/>
    <w:multiLevelType w:val="hybridMultilevel"/>
    <w:tmpl w:val="2CCC0B68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F7AEF"/>
    <w:multiLevelType w:val="hybridMultilevel"/>
    <w:tmpl w:val="7A7A3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5606D"/>
    <w:multiLevelType w:val="hybridMultilevel"/>
    <w:tmpl w:val="81007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9872DC"/>
    <w:multiLevelType w:val="hybridMultilevel"/>
    <w:tmpl w:val="4DF89F86"/>
    <w:lvl w:ilvl="0" w:tplc="439666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904B7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EEEF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15210B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6AA23D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E0E674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5D03E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1DE0E2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FE6B00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7107A6"/>
    <w:multiLevelType w:val="hybridMultilevel"/>
    <w:tmpl w:val="23865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C19A8"/>
    <w:multiLevelType w:val="hybridMultilevel"/>
    <w:tmpl w:val="7DF4917C"/>
    <w:lvl w:ilvl="0" w:tplc="AA2605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33A4A"/>
    <w:multiLevelType w:val="hybridMultilevel"/>
    <w:tmpl w:val="B61CC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C92FD4"/>
    <w:multiLevelType w:val="hybridMultilevel"/>
    <w:tmpl w:val="1B3A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E245B2"/>
    <w:multiLevelType w:val="multilevel"/>
    <w:tmpl w:val="81007C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F1917"/>
    <w:multiLevelType w:val="hybridMultilevel"/>
    <w:tmpl w:val="5596C1DC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93C60"/>
    <w:multiLevelType w:val="hybridMultilevel"/>
    <w:tmpl w:val="C1CE7394"/>
    <w:lvl w:ilvl="0" w:tplc="91084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A1A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5E2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85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B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1218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8D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3E8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2A9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1"/>
  </w:num>
  <w:num w:numId="5">
    <w:abstractNumId w:val="20"/>
  </w:num>
  <w:num w:numId="6">
    <w:abstractNumId w:val="19"/>
  </w:num>
  <w:num w:numId="7">
    <w:abstractNumId w:val="3"/>
  </w:num>
  <w:num w:numId="8">
    <w:abstractNumId w:val="18"/>
  </w:num>
  <w:num w:numId="9">
    <w:abstractNumId w:val="6"/>
  </w:num>
  <w:num w:numId="10">
    <w:abstractNumId w:val="21"/>
  </w:num>
  <w:num w:numId="11">
    <w:abstractNumId w:val="14"/>
  </w:num>
  <w:num w:numId="12">
    <w:abstractNumId w:val="12"/>
  </w:num>
  <w:num w:numId="13">
    <w:abstractNumId w:val="16"/>
  </w:num>
  <w:num w:numId="14">
    <w:abstractNumId w:val="10"/>
  </w:num>
  <w:num w:numId="15">
    <w:abstractNumId w:val="2"/>
  </w:num>
  <w:num w:numId="16">
    <w:abstractNumId w:val="9"/>
  </w:num>
  <w:num w:numId="17">
    <w:abstractNumId w:val="17"/>
  </w:num>
  <w:num w:numId="18">
    <w:abstractNumId w:val="8"/>
  </w:num>
  <w:num w:numId="19">
    <w:abstractNumId w:val="15"/>
  </w:num>
  <w:num w:numId="20">
    <w:abstractNumId w:val="1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7F"/>
    <w:rsid w:val="00013D18"/>
    <w:rsid w:val="000405AC"/>
    <w:rsid w:val="00041939"/>
    <w:rsid w:val="000723EA"/>
    <w:rsid w:val="000A0E75"/>
    <w:rsid w:val="000A60B5"/>
    <w:rsid w:val="00110DD8"/>
    <w:rsid w:val="0012353F"/>
    <w:rsid w:val="00125410"/>
    <w:rsid w:val="00135AFB"/>
    <w:rsid w:val="00135C0C"/>
    <w:rsid w:val="00142704"/>
    <w:rsid w:val="001833E3"/>
    <w:rsid w:val="00193A07"/>
    <w:rsid w:val="00195028"/>
    <w:rsid w:val="001A4200"/>
    <w:rsid w:val="001C39AA"/>
    <w:rsid w:val="001D0F91"/>
    <w:rsid w:val="001E074E"/>
    <w:rsid w:val="001E1E39"/>
    <w:rsid w:val="00206401"/>
    <w:rsid w:val="0023716A"/>
    <w:rsid w:val="0025179B"/>
    <w:rsid w:val="00263D97"/>
    <w:rsid w:val="00285739"/>
    <w:rsid w:val="00293A9A"/>
    <w:rsid w:val="002A41ED"/>
    <w:rsid w:val="002A4800"/>
    <w:rsid w:val="002A484B"/>
    <w:rsid w:val="002B0E92"/>
    <w:rsid w:val="002B2C14"/>
    <w:rsid w:val="002B476F"/>
    <w:rsid w:val="002B5FD1"/>
    <w:rsid w:val="002C6B90"/>
    <w:rsid w:val="002D6180"/>
    <w:rsid w:val="002E3B06"/>
    <w:rsid w:val="00310E26"/>
    <w:rsid w:val="00315C41"/>
    <w:rsid w:val="00371BAD"/>
    <w:rsid w:val="003918B4"/>
    <w:rsid w:val="003C4DE7"/>
    <w:rsid w:val="003D7251"/>
    <w:rsid w:val="003E1E62"/>
    <w:rsid w:val="003E620F"/>
    <w:rsid w:val="00405A24"/>
    <w:rsid w:val="004123E2"/>
    <w:rsid w:val="00460D14"/>
    <w:rsid w:val="004A0E44"/>
    <w:rsid w:val="004E545D"/>
    <w:rsid w:val="004F2108"/>
    <w:rsid w:val="005047A4"/>
    <w:rsid w:val="005256C9"/>
    <w:rsid w:val="005342B6"/>
    <w:rsid w:val="00571636"/>
    <w:rsid w:val="00575E50"/>
    <w:rsid w:val="0058450A"/>
    <w:rsid w:val="005A046A"/>
    <w:rsid w:val="005A6B6E"/>
    <w:rsid w:val="005B6B05"/>
    <w:rsid w:val="005C163C"/>
    <w:rsid w:val="005F27B5"/>
    <w:rsid w:val="00601347"/>
    <w:rsid w:val="00625778"/>
    <w:rsid w:val="006323E3"/>
    <w:rsid w:val="006324F6"/>
    <w:rsid w:val="00645455"/>
    <w:rsid w:val="00645B6C"/>
    <w:rsid w:val="006A18CE"/>
    <w:rsid w:val="006A1F7C"/>
    <w:rsid w:val="006A3330"/>
    <w:rsid w:val="006A46A9"/>
    <w:rsid w:val="006C5AFE"/>
    <w:rsid w:val="0070311F"/>
    <w:rsid w:val="007104DD"/>
    <w:rsid w:val="00721FD4"/>
    <w:rsid w:val="00733F64"/>
    <w:rsid w:val="00740A87"/>
    <w:rsid w:val="00785CD4"/>
    <w:rsid w:val="00786E28"/>
    <w:rsid w:val="007B54C4"/>
    <w:rsid w:val="007C355C"/>
    <w:rsid w:val="007E48E6"/>
    <w:rsid w:val="007F41A0"/>
    <w:rsid w:val="007F6D62"/>
    <w:rsid w:val="00802EDC"/>
    <w:rsid w:val="008035A8"/>
    <w:rsid w:val="00820A56"/>
    <w:rsid w:val="008428E6"/>
    <w:rsid w:val="00896B7F"/>
    <w:rsid w:val="008C46F6"/>
    <w:rsid w:val="00911687"/>
    <w:rsid w:val="009169B9"/>
    <w:rsid w:val="00920046"/>
    <w:rsid w:val="00922E90"/>
    <w:rsid w:val="00931FC0"/>
    <w:rsid w:val="00986D8F"/>
    <w:rsid w:val="009A3D80"/>
    <w:rsid w:val="009B1BF6"/>
    <w:rsid w:val="009F2045"/>
    <w:rsid w:val="009F4BD2"/>
    <w:rsid w:val="00A202FC"/>
    <w:rsid w:val="00A616A9"/>
    <w:rsid w:val="00A719A6"/>
    <w:rsid w:val="00A71DC2"/>
    <w:rsid w:val="00A7547A"/>
    <w:rsid w:val="00A84307"/>
    <w:rsid w:val="00A858D8"/>
    <w:rsid w:val="00AB47F4"/>
    <w:rsid w:val="00AD58DE"/>
    <w:rsid w:val="00AE65A6"/>
    <w:rsid w:val="00B24211"/>
    <w:rsid w:val="00B734F1"/>
    <w:rsid w:val="00B96DE5"/>
    <w:rsid w:val="00BC7D2F"/>
    <w:rsid w:val="00BD5A8F"/>
    <w:rsid w:val="00BE6508"/>
    <w:rsid w:val="00BF0D77"/>
    <w:rsid w:val="00C04DF3"/>
    <w:rsid w:val="00C26D56"/>
    <w:rsid w:val="00C539F7"/>
    <w:rsid w:val="00C57AF7"/>
    <w:rsid w:val="00C85DA2"/>
    <w:rsid w:val="00C96802"/>
    <w:rsid w:val="00CA71C2"/>
    <w:rsid w:val="00CD019A"/>
    <w:rsid w:val="00CD1D3E"/>
    <w:rsid w:val="00CD5B64"/>
    <w:rsid w:val="00CE14DC"/>
    <w:rsid w:val="00CE4DD2"/>
    <w:rsid w:val="00D35208"/>
    <w:rsid w:val="00D44BC6"/>
    <w:rsid w:val="00D47B50"/>
    <w:rsid w:val="00D56DBE"/>
    <w:rsid w:val="00DC223D"/>
    <w:rsid w:val="00DD1519"/>
    <w:rsid w:val="00DE631C"/>
    <w:rsid w:val="00DE7154"/>
    <w:rsid w:val="00E17A83"/>
    <w:rsid w:val="00E414BD"/>
    <w:rsid w:val="00E5562E"/>
    <w:rsid w:val="00E8544E"/>
    <w:rsid w:val="00EA5DB7"/>
    <w:rsid w:val="00EB4B38"/>
    <w:rsid w:val="00EB70A3"/>
    <w:rsid w:val="00EC49C8"/>
    <w:rsid w:val="00EF2784"/>
    <w:rsid w:val="00EF575C"/>
    <w:rsid w:val="00EF61C8"/>
    <w:rsid w:val="00F10227"/>
    <w:rsid w:val="00F11679"/>
    <w:rsid w:val="00F1236A"/>
    <w:rsid w:val="00F25A30"/>
    <w:rsid w:val="00F70A32"/>
    <w:rsid w:val="00FA3EFE"/>
    <w:rsid w:val="00FB1CB5"/>
    <w:rsid w:val="00FB6542"/>
    <w:rsid w:val="00FE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0339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  <w:style w:type="character" w:styleId="Strong">
    <w:name w:val="Strong"/>
    <w:basedOn w:val="DefaultParagraphFont"/>
    <w:uiPriority w:val="22"/>
    <w:qFormat/>
    <w:rsid w:val="008428E6"/>
    <w:rPr>
      <w:b/>
      <w:bCs/>
    </w:rPr>
  </w:style>
  <w:style w:type="character" w:customStyle="1" w:styleId="apple-converted-space">
    <w:name w:val="apple-converted-space"/>
    <w:basedOn w:val="DefaultParagraphFont"/>
    <w:rsid w:val="008428E6"/>
  </w:style>
  <w:style w:type="character" w:styleId="Emphasis">
    <w:name w:val="Emphasis"/>
    <w:basedOn w:val="DefaultParagraphFont"/>
    <w:uiPriority w:val="20"/>
    <w:qFormat/>
    <w:rsid w:val="008428E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  <w:style w:type="character" w:styleId="Strong">
    <w:name w:val="Strong"/>
    <w:basedOn w:val="DefaultParagraphFont"/>
    <w:uiPriority w:val="22"/>
    <w:qFormat/>
    <w:rsid w:val="008428E6"/>
    <w:rPr>
      <w:b/>
      <w:bCs/>
    </w:rPr>
  </w:style>
  <w:style w:type="character" w:customStyle="1" w:styleId="apple-converted-space">
    <w:name w:val="apple-converted-space"/>
    <w:basedOn w:val="DefaultParagraphFont"/>
    <w:rsid w:val="008428E6"/>
  </w:style>
  <w:style w:type="character" w:styleId="Emphasis">
    <w:name w:val="Emphasis"/>
    <w:basedOn w:val="DefaultParagraphFont"/>
    <w:uiPriority w:val="20"/>
    <w:qFormat/>
    <w:rsid w:val="008428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5468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136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5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46B83-C605-7848-A155-C05AABBA8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422</Words>
  <Characters>2411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VSI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J. M. Jimenez</dc:creator>
  <cp:lastModifiedBy>Princess Francois</cp:lastModifiedBy>
  <cp:revision>3</cp:revision>
  <cp:lastPrinted>2012-10-17T19:07:00Z</cp:lastPrinted>
  <dcterms:created xsi:type="dcterms:W3CDTF">2012-10-02T12:45:00Z</dcterms:created>
  <dcterms:modified xsi:type="dcterms:W3CDTF">2012-10-17T19:07:00Z</dcterms:modified>
</cp:coreProperties>
</file>